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FF" w:rsidRPr="00177592" w:rsidRDefault="00350EFF" w:rsidP="00350EFF">
      <w:pPr>
        <w:tabs>
          <w:tab w:val="left" w:leader="dot" w:pos="289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Център за подкрепа за личностно развитие ,,Маша Белмустакова“</w:t>
      </w:r>
    </w:p>
    <w:p w:rsidR="00350EFF" w:rsidRPr="00177592" w:rsidRDefault="00350EFF" w:rsidP="00350EFF">
      <w:pPr>
        <w:tabs>
          <w:tab w:val="left" w:leader="dot" w:pos="2895"/>
        </w:tabs>
        <w:spacing w:line="256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с.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Борован,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общ.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Борован,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обл.</w:t>
      </w:r>
      <w:r w:rsidR="00E001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Враца</w:t>
      </w:r>
    </w:p>
    <w:p w:rsidR="00350EFF" w:rsidRPr="00177592" w:rsidRDefault="00350EFF" w:rsidP="00350EFF">
      <w:pPr>
        <w:tabs>
          <w:tab w:val="left" w:leader="dot" w:pos="2895"/>
        </w:tabs>
        <w:spacing w:line="256" w:lineRule="auto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ул.,,Хр.Ботев“№15,</w:t>
      </w:r>
      <w:r w:rsidRPr="00177592">
        <w:rPr>
          <w:rFonts w:ascii="Times New Roman" w:eastAsia="Calibri" w:hAnsi="Times New Roman" w:cs="Times New Roman"/>
          <w:sz w:val="24"/>
          <w:szCs w:val="24"/>
        </w:rPr>
        <w:t>e-mail</w:t>
      </w:r>
      <w:r w:rsidRPr="0017759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Pr="00177592">
        <w:rPr>
          <w:rFonts w:ascii="Times New Roman" w:eastAsia="Calibri" w:hAnsi="Times New Roman" w:cs="Times New Roman"/>
          <w:sz w:val="24"/>
          <w:szCs w:val="24"/>
        </w:rPr>
        <w:t xml:space="preserve"> splr_borovan@abv.bg</w:t>
      </w:r>
    </w:p>
    <w:p w:rsidR="00D34663" w:rsidRPr="000D12C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</w:pPr>
    </w:p>
    <w:p w:rsidR="00D34663" w:rsidRPr="000D12C3" w:rsidRDefault="00D34663" w:rsidP="00D34663">
      <w:pPr>
        <w:pBdr>
          <w:bottom w:val="single" w:sz="4" w:space="1" w:color="auto"/>
        </w:pBdr>
        <w:jc w:val="center"/>
        <w:rPr>
          <w:rFonts w:ascii="Verdana" w:eastAsia="Calibri" w:hAnsi="Verdana" w:cs="Calibri"/>
          <w:b/>
          <w:color w:val="404040"/>
          <w:sz w:val="20"/>
          <w:szCs w:val="20"/>
          <w:u w:val="single"/>
          <w:lang w:val="bg-BG"/>
        </w:rPr>
      </w:pPr>
    </w:p>
    <w:p w:rsidR="00D34663" w:rsidRPr="00783EF0" w:rsidRDefault="00D34663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УТВЪРДИЛ:</w:t>
      </w:r>
    </w:p>
    <w:p w:rsidR="00D34663" w:rsidRPr="00783EF0" w:rsidRDefault="00350EFF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Анита Иванова</w:t>
      </w:r>
    </w:p>
    <w:p w:rsidR="00AD2D55" w:rsidRPr="00783EF0" w:rsidRDefault="00D34663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Д</w:t>
      </w:r>
      <w:r w:rsidR="009D7E51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иректор на ЦПЛР – </w:t>
      </w:r>
      <w:r w:rsidR="00350EFF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с.</w:t>
      </w:r>
      <w:r w:rsidR="00E0012F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</w:t>
      </w:r>
      <w:r w:rsidR="00350EFF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Борован</w:t>
      </w:r>
    </w:p>
    <w:p w:rsidR="00D34663" w:rsidRPr="00783EF0" w:rsidRDefault="00AD2D55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Заповед </w:t>
      </w:r>
      <w:r w:rsidR="00350EFF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№ </w:t>
      </w:r>
      <w:r w:rsidR="00E0012F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899-</w:t>
      </w:r>
      <w:r w:rsidR="00332402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3</w:t>
      </w:r>
      <w:r w:rsidR="00E0012F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8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/ </w:t>
      </w:r>
      <w:r w:rsidR="00332402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0</w:t>
      </w:r>
      <w:r w:rsidR="005325F6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9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.</w:t>
      </w:r>
      <w:r w:rsidR="005325F6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02</w:t>
      </w:r>
      <w:r w:rsidR="00FE7D92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.202</w:t>
      </w:r>
      <w:r w:rsidR="005325F6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4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г.</w:t>
      </w:r>
    </w:p>
    <w:p w:rsidR="00D34663" w:rsidRPr="00783EF0" w:rsidRDefault="00D34663" w:rsidP="00AD2D55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</w:p>
    <w:p w:rsidR="00D34663" w:rsidRPr="00783EF0" w:rsidRDefault="00D34663" w:rsidP="00D3466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ПЛАН  </w:t>
      </w:r>
      <w:r w:rsidR="008B0E87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ЗА ДЕЙСТВИЕ</w:t>
      </w:r>
    </w:p>
    <w:p w:rsidR="00D34663" w:rsidRPr="00783EF0" w:rsidRDefault="00D34663" w:rsidP="00E0012F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за безопасност на движението по пътищата</w:t>
      </w:r>
      <w:bookmarkStart w:id="0" w:name="_GoBack"/>
      <w:bookmarkEnd w:id="0"/>
    </w:p>
    <w:p w:rsidR="00D34663" w:rsidRPr="00783EF0" w:rsidRDefault="00D34663" w:rsidP="00D34663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Обща информация за Плана за действие</w:t>
      </w:r>
      <w:r w:rsidR="00FB761E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за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202</w:t>
      </w:r>
      <w:r w:rsidR="001A28CA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4</w:t>
      </w:r>
      <w:r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година за безопасност на движението по пътищата </w:t>
      </w:r>
      <w:r w:rsidR="00A54F15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на ЦПЛР ,,Маша Белмустакова“-с.</w:t>
      </w:r>
      <w:r w:rsidR="009341B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</w:t>
      </w:r>
      <w:r w:rsidR="00A54F15" w:rsidRPr="00783EF0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Борован</w:t>
      </w:r>
    </w:p>
    <w:p w:rsidR="009341B5" w:rsidRP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– 2030 г. и Секторната стратегия за безопасност на движението на пътищата (2021 – 2030) на Министерството на образованието и науката. </w:t>
      </w:r>
    </w:p>
    <w:p w:rsidR="009341B5" w:rsidRP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Планът обхваща четвъртата година от действието на Националната стратегия за безопасност на движението по пътищата в Република България 2021 – 2030 г. и представя в обобщен вид мерките за безопасност на движението по пътищата, обособени по стратегически цели и тематични направления. </w:t>
      </w:r>
    </w:p>
    <w:p w:rsidR="009341B5" w:rsidRP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r w:rsidRPr="00934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мярката,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– 2030 г. и Секторната стратегия за безопасност на движението на пътищата (2021 – 2030) на Министерството на образованието и науката. </w:t>
      </w:r>
    </w:p>
    <w:p w:rsidR="009341B5" w:rsidRDefault="009341B5" w:rsidP="009341B5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bg-BG"/>
        </w:rPr>
      </w:pPr>
      <w:r w:rsidRPr="00DC1EE1">
        <w:rPr>
          <w:rFonts w:ascii="Times New Roman" w:eastAsia="Calibri" w:hAnsi="Times New Roman" w:cs="Times New Roman"/>
          <w:color w:val="000000" w:themeColor="text1"/>
          <w:lang w:val="bg-BG"/>
        </w:rPr>
        <w:lastRenderedPageBreak/>
        <w:t xml:space="preserve">Планът е обект на актуализация в началото на всяка година,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3B5604" w:rsidRPr="00783EF0" w:rsidRDefault="009341B5" w:rsidP="009341B5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D80ED9">
        <w:rPr>
          <w:rFonts w:ascii="Times New Roman" w:eastAsia="Calibri" w:hAnsi="Times New Roman" w:cs="Times New Roman"/>
          <w:color w:val="000000" w:themeColor="text1"/>
          <w:lang w:val="bg-BG"/>
        </w:rPr>
        <w:t xml:space="preserve">Планът за действие се отчита по разработени от ДАБДП образци, приложени към Плана за действие 2021 </w:t>
      </w:r>
      <w:r>
        <w:rPr>
          <w:rFonts w:ascii="Times New Roman" w:eastAsia="Calibri" w:hAnsi="Times New Roman" w:cs="Times New Roman"/>
          <w:color w:val="000000" w:themeColor="text1"/>
          <w:lang w:val="bg-BG"/>
        </w:rPr>
        <w:t>–</w:t>
      </w:r>
      <w:r w:rsidRPr="00D80ED9">
        <w:rPr>
          <w:rFonts w:ascii="Times New Roman" w:eastAsia="Calibri" w:hAnsi="Times New Roman" w:cs="Times New Roman"/>
          <w:color w:val="000000" w:themeColor="text1"/>
          <w:lang w:val="bg-BG"/>
        </w:rPr>
        <w:t xml:space="preserve"> 2023 г. към Националната стратегия за безопасност на движението по пътищата</w:t>
      </w:r>
      <w:r w:rsidR="003B5604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ab/>
        <w:t xml:space="preserve">План-програмата на ЦПЛР е мултиплициран образец на Плана за действие </w:t>
      </w:r>
      <w:r w:rsidR="00E27E06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за </w:t>
      </w:r>
      <w:r w:rsidR="003B5604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202</w:t>
      </w:r>
      <w:r w:rsidR="00332402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3</w:t>
      </w:r>
      <w:r w:rsidR="00E27E06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г.</w:t>
      </w:r>
      <w:r w:rsidR="003B5604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за БДП на МОН и номерациите на целите, направленията и мерките отговарят на Плана, в частта която се отнася за центровете за подкрепа за личностно развитие.</w:t>
      </w:r>
    </w:p>
    <w:p w:rsidR="00D34663" w:rsidRPr="00783EF0" w:rsidRDefault="006B5AB7" w:rsidP="00D34663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           </w:t>
      </w:r>
      <w:r w:rsidR="00D34663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Планът за действи</w:t>
      </w:r>
      <w:r w:rsidR="00E0012F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е се отчита пред ПС в края на </w:t>
      </w:r>
      <w:r w:rsidR="009D7E51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година</w:t>
      </w:r>
      <w:r w:rsidR="00E0012F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та</w:t>
      </w:r>
      <w:r w:rsidR="009D7E51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и пред РУО – </w:t>
      </w:r>
      <w:r w:rsidR="00A54F15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Враца</w:t>
      </w:r>
      <w:r w:rsidR="00D34663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.</w:t>
      </w:r>
    </w:p>
    <w:p w:rsidR="004A1000" w:rsidRPr="00783EF0" w:rsidRDefault="00E0012F" w:rsidP="00B60C15">
      <w:pPr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</w:t>
      </w:r>
      <w:r w:rsidR="009D7E51" w:rsidRPr="00783EF0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   </w:t>
      </w:r>
    </w:p>
    <w:tbl>
      <w:tblPr>
        <w:tblStyle w:val="TableGrid1"/>
        <w:tblpPr w:leftFromText="180" w:rightFromText="180" w:vertAnchor="text" w:tblpX="-322" w:tblpY="1"/>
        <w:tblOverlap w:val="never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472"/>
        <w:gridCol w:w="1984"/>
        <w:gridCol w:w="3260"/>
        <w:gridCol w:w="2126"/>
        <w:gridCol w:w="17"/>
      </w:tblGrid>
      <w:tr w:rsidR="008552E3" w:rsidRPr="00783EF0" w:rsidTr="00340F33">
        <w:tc>
          <w:tcPr>
            <w:tcW w:w="14503" w:type="dxa"/>
            <w:gridSpan w:val="7"/>
            <w:shd w:val="clear" w:color="auto" w:fill="F2F2F2" w:themeFill="background1" w:themeFillShade="F2"/>
          </w:tcPr>
          <w:p w:rsidR="00E66B8B" w:rsidRPr="00783EF0" w:rsidRDefault="00E66B8B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6B8B" w:rsidRPr="00783EF0" w:rsidRDefault="00E66B8B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1: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УПРАВЛЕНИЕ, ОСНОВАНО НА ИНТЕГРИТЕТ</w:t>
            </w:r>
          </w:p>
          <w:p w:rsidR="00E66B8B" w:rsidRPr="00783EF0" w:rsidRDefault="00E66B8B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1098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314F7" w:rsidRPr="00783EF0" w:rsidRDefault="00E314F7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314F7" w:rsidRPr="00783EF0" w:rsidRDefault="00E1539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на мя</w:t>
            </w:r>
            <w:r w:rsidR="00E314F7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рк</w:t>
            </w: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</w:t>
            </w:r>
            <w:r w:rsidR="00E314F7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E314F7" w:rsidRPr="00783EF0" w:rsidRDefault="00E314F7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Ефект 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E314F7" w:rsidRPr="00783EF0" w:rsidRDefault="00E314F7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Отговорник 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E314F7" w:rsidRPr="00783EF0" w:rsidRDefault="00E314F7" w:rsidP="00340F33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мярката</w:t>
            </w:r>
            <w:r w:rsidR="008E664C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0870" w:rsidRPr="00783EF0" w:rsidRDefault="000F0870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314F7" w:rsidRPr="00783EF0" w:rsidRDefault="00E314F7" w:rsidP="00340F33">
            <w:pPr>
              <w:spacing w:before="80" w:after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Източник на информация</w:t>
            </w:r>
            <w:r w:rsidR="00D428CB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6029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докладване </w:t>
            </w:r>
            <w:r w:rsidR="00D428CB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изпълнението</w:t>
            </w:r>
            <w:r w:rsidR="00E1539A"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мярката</w:t>
            </w:r>
          </w:p>
        </w:tc>
      </w:tr>
      <w:tr w:rsidR="008552E3" w:rsidRPr="00783EF0" w:rsidTr="00CD4102">
        <w:tc>
          <w:tcPr>
            <w:tcW w:w="817" w:type="dxa"/>
            <w:shd w:val="clear" w:color="auto" w:fill="FFF2CC" w:themeFill="accent4" w:themeFillTint="33"/>
          </w:tcPr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1.1 </w:t>
            </w:r>
          </w:p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Цел: </w:t>
            </w:r>
          </w:p>
          <w:p w:rsidR="00706F3A" w:rsidRPr="00783EF0" w:rsidRDefault="00706F3A" w:rsidP="00340F33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Прилагане на интегрирана система за планиране, изпълнение, отчитане</w:t>
            </w:r>
            <w:r w:rsidR="00A361D0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контрол</w:t>
            </w:r>
            <w:r w:rsidR="00D00701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оценка на </w:t>
            </w: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политика по Б</w:t>
            </w:r>
            <w:r w:rsidR="004A1000"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ДП в единна стратегическа рамка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513230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3827" w:type="dxa"/>
            <w:shd w:val="clear" w:color="auto" w:fill="auto"/>
          </w:tcPr>
          <w:p w:rsidR="00B51FC2" w:rsidRPr="00514B2B" w:rsidRDefault="00B51FC2" w:rsidP="0051323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4B2B">
              <w:rPr>
                <w:rFonts w:ascii="Times New Roman" w:eastAsia="Calibri" w:hAnsi="Times New Roman" w:cs="Times New Roman"/>
                <w:bCs/>
              </w:rPr>
              <w:t xml:space="preserve">Отчитане изпълнението на </w:t>
            </w:r>
            <w:r>
              <w:rPr>
                <w:rFonts w:ascii="Times New Roman" w:eastAsia="Calibri" w:hAnsi="Times New Roman" w:cs="Times New Roman"/>
                <w:bCs/>
              </w:rPr>
              <w:t>Плана за действие за БДП за 2023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 г. пред </w:t>
            </w:r>
            <w:r w:rsidR="00513230">
              <w:rPr>
                <w:rFonts w:ascii="Times New Roman" w:eastAsia="Calibri" w:hAnsi="Times New Roman" w:cs="Times New Roman"/>
                <w:bCs/>
              </w:rPr>
              <w:t>РУО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4B2B">
              <w:rPr>
                <w:rFonts w:ascii="Times New Roman" w:eastAsia="Calibri" w:hAnsi="Times New Roman" w:cs="Times New Roman"/>
              </w:rPr>
              <w:t>Годишна отчетност на цялостната</w:t>
            </w:r>
            <w:r>
              <w:rPr>
                <w:rFonts w:ascii="Times New Roman" w:eastAsia="Calibri" w:hAnsi="Times New Roman" w:cs="Times New Roman"/>
              </w:rPr>
              <w:t xml:space="preserve"> политика по БДП за 2023</w:t>
            </w:r>
            <w:r w:rsidRPr="00514B2B">
              <w:rPr>
                <w:rFonts w:ascii="Times New Roman" w:eastAsia="Calibri" w:hAnsi="Times New Roman" w:cs="Times New Roman"/>
              </w:rPr>
              <w:t xml:space="preserve"> г.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 на база  ЦПЛР. </w:t>
            </w:r>
          </w:p>
        </w:tc>
        <w:tc>
          <w:tcPr>
            <w:tcW w:w="1984" w:type="dxa"/>
            <w:shd w:val="clear" w:color="auto" w:fill="auto"/>
          </w:tcPr>
          <w:p w:rsidR="00B51FC2" w:rsidRPr="00514B2B" w:rsidRDefault="00513230" w:rsidP="00B51F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Директор</w:t>
            </w:r>
            <w:r w:rsidR="00B51FC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4B2B">
              <w:rPr>
                <w:rFonts w:ascii="Times New Roman" w:eastAsia="Calibri" w:hAnsi="Times New Roman" w:cs="Times New Roman"/>
                <w:bCs/>
              </w:rPr>
              <w:t xml:space="preserve">Информация за изпълнение на  мерки за БДП </w:t>
            </w:r>
            <w:r>
              <w:rPr>
                <w:rFonts w:ascii="Times New Roman" w:eastAsia="Calibri" w:hAnsi="Times New Roman" w:cs="Times New Roman"/>
                <w:bCs/>
              </w:rPr>
              <w:t>за 2023</w:t>
            </w:r>
            <w:r w:rsidRPr="00514B2B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4B2B">
              <w:rPr>
                <w:rFonts w:ascii="Times New Roman" w:eastAsia="Calibri" w:hAnsi="Times New Roman" w:cs="Times New Roman"/>
                <w:b/>
              </w:rPr>
              <w:t>Срок:</w:t>
            </w:r>
            <w:r w:rsidRPr="00514B2B">
              <w:rPr>
                <w:rFonts w:ascii="Times New Roman" w:eastAsia="Calibri" w:hAnsi="Times New Roman" w:cs="Times New Roman"/>
              </w:rPr>
              <w:t xml:space="preserve"> януари</w:t>
            </w:r>
            <w:r>
              <w:rPr>
                <w:rFonts w:ascii="Times New Roman" w:eastAsia="Calibri" w:hAnsi="Times New Roman" w:cs="Times New Roman"/>
              </w:rPr>
              <w:t xml:space="preserve"> 2024</w:t>
            </w:r>
            <w:r w:rsidRPr="00514B2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4B2B">
              <w:rPr>
                <w:rFonts w:ascii="Times New Roman" w:eastAsia="Calibri" w:hAnsi="Times New Roman" w:cs="Times New Roman"/>
              </w:rPr>
              <w:t xml:space="preserve">Информация от </w:t>
            </w:r>
            <w:r w:rsidR="00513230">
              <w:rPr>
                <w:rFonts w:ascii="Times New Roman" w:eastAsia="Calibri" w:hAnsi="Times New Roman" w:cs="Times New Roman"/>
              </w:rPr>
              <w:t>ЦПЛР</w:t>
            </w:r>
            <w:r w:rsidRPr="00514B2B">
              <w:rPr>
                <w:rFonts w:ascii="Times New Roman" w:eastAsia="Calibri" w:hAnsi="Times New Roman" w:cs="Times New Roman"/>
              </w:rPr>
              <w:t xml:space="preserve"> за изпълнени мерки  </w:t>
            </w:r>
            <w:r w:rsidR="00513230">
              <w:rPr>
                <w:rFonts w:ascii="Times New Roman" w:eastAsia="Calibri" w:hAnsi="Times New Roman" w:cs="Times New Roman"/>
              </w:rPr>
              <w:t>по</w:t>
            </w:r>
            <w:r w:rsidRPr="00514B2B">
              <w:rPr>
                <w:rFonts w:ascii="Times New Roman" w:eastAsia="Calibri" w:hAnsi="Times New Roman" w:cs="Times New Roman"/>
              </w:rPr>
              <w:t xml:space="preserve"> БДП.</w:t>
            </w:r>
          </w:p>
          <w:p w:rsidR="00B51FC2" w:rsidRPr="00514B2B" w:rsidRDefault="00B51FC2" w:rsidP="00B51F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513230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="005132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Актуализиране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годишна план-програма за БДП на ниво ЦПЛР –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Борован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Годишна плановост на мерки по БДП на ниво ЦПЛР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Комисия по БУВОТ/ Безопасни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за възпитание, обучение и труд/ и БДП, директор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E091D" w:rsidRPr="00EE091D" w:rsidRDefault="00EE091D" w:rsidP="00EE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Актуализиран План за действие за БДП.</w:t>
            </w:r>
          </w:p>
          <w:p w:rsidR="00B51FC2" w:rsidRPr="00783EF0" w:rsidRDefault="00EE091D" w:rsidP="00EE091D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9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EE0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актуализацията – </w:t>
            </w:r>
            <w:r w:rsidRPr="00EE0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 – постоянен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Годишен план-програма за БДП, приета с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на ПС, утвърдена със заповед на директора  и публикувана в сайта на ЦПЛР 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Докладване на годишното изпълнение на план-програмата по БДП в ЦПЛР</w:t>
            </w:r>
          </w:p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Годишна отчетност  пред ПС и РУО-Враца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Комисия по БУВОТ и БДП, директор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 на  комисията по БУВОТ и БДП пред ПС в края на </w:t>
            </w:r>
            <w:r w:rsidR="008B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календарната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година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Срок. </w:t>
            </w:r>
            <w:r w:rsidR="008B0E87"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10 януари за предходната година.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Доклад за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годишно</w:t>
            </w:r>
            <w:r w:rsidR="008B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 изпълнение на плана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БДП пред РУО – Враца.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E87">
              <w:rPr>
                <w:rFonts w:ascii="Times New Roman" w:eastAsia="Calibri" w:hAnsi="Times New Roman" w:cs="Times New Roman"/>
                <w:sz w:val="24"/>
                <w:szCs w:val="24"/>
              </w:rPr>
              <w:t>31.01.2024г.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51FC2" w:rsidRPr="008B0E87" w:rsidRDefault="008B0E87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E8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Представена информация за</w:t>
            </w:r>
            <w:r w:rsidRPr="008B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годишното изпълнение на д</w:t>
            </w:r>
            <w:r w:rsidRPr="008B0E87">
              <w:rPr>
                <w:rFonts w:ascii="Times New Roman" w:eastAsia="Calibri" w:hAnsi="Times New Roman" w:cs="Times New Roman"/>
                <w:sz w:val="24"/>
                <w:szCs w:val="24"/>
              </w:rPr>
              <w:t>ържавната политика по БДП.</w:t>
            </w:r>
          </w:p>
          <w:p w:rsidR="00B51FC2" w:rsidRPr="00783EF0" w:rsidRDefault="00B51FC2" w:rsidP="00B51FC2">
            <w:pPr>
              <w:spacing w:before="80" w:after="80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C2" w:rsidRPr="00783EF0" w:rsidTr="00E0012F">
        <w:trPr>
          <w:gridAfter w:val="1"/>
          <w:wAfter w:w="17" w:type="dxa"/>
          <w:trHeight w:val="3361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1.1.11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Default="004152D6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ланиране и финансово осигуряване на мерки по БДП в рамките на одобрени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152D6" w:rsidRPr="004152D6" w:rsidRDefault="004152D6" w:rsidP="00B51F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332402" w:rsidRDefault="00B51FC2" w:rsidP="004152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Включване в програмите за обучение на учителите на инициативи и събития, свързани с БДП, които да станат част от План</w:t>
            </w:r>
            <w:r w:rsid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32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ЦПЛР –за учебната година.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2D6" w:rsidRDefault="004152D6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2D6" w:rsidRDefault="004152D6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Планово  включване на събитията по школи в План</w:t>
            </w:r>
            <w:r w:rsid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по БДП на ЦПЛР .</w:t>
            </w: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52D6" w:rsidRPr="004152D6" w:rsidRDefault="004152D6" w:rsidP="004152D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Предвиждане на устойчиво финансиране на мерките по БДП в бюджет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ЦПЛР.</w:t>
            </w:r>
          </w:p>
          <w:p w:rsidR="004152D6" w:rsidRPr="004152D6" w:rsidRDefault="004152D6" w:rsidP="004152D6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</w:p>
          <w:p w:rsidR="004152D6" w:rsidRPr="004152D6" w:rsidRDefault="004152D6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изготвяне на програмите за обучение в началото на учебната година</w:t>
            </w: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4152D6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51FC2" w:rsidRPr="004152D6" w:rsidRDefault="004152D6" w:rsidP="00B51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Годишен доклад за изпълнение на мерките по БДП. </w:t>
            </w:r>
          </w:p>
        </w:tc>
      </w:tr>
      <w:tr w:rsidR="00B51FC2" w:rsidRPr="00783EF0" w:rsidTr="00CD4102">
        <w:tc>
          <w:tcPr>
            <w:tcW w:w="817" w:type="dxa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Цел: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7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Стандартизиране на планирането, изпълнението, оценката и отчитането на държавната политика по БДП. 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методически указания. </w:t>
            </w: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за изпълнени мерки по БДП 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Кореспонденция между институциите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3669" w:type="dxa"/>
            <w:gridSpan w:val="5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Цел: 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1.5.1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2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Прилагане на единна комуникационна стратегия по БДП.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Провеждане на целенасочена комуникационна и медийна политика.</w:t>
            </w:r>
          </w:p>
          <w:p w:rsidR="00B51FC2" w:rsidRPr="00783EF0" w:rsidRDefault="00B51FC2" w:rsidP="00B51FC2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МОН, РУО, ДГ, училища, ЦПЛР </w:t>
            </w: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Активна медийна политика.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Официална интернет страница на МОН – www.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mon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bg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Официални страници на РУО,  ДГ, училища, ЦПЛР.</w:t>
            </w:r>
          </w:p>
        </w:tc>
      </w:tr>
      <w:tr w:rsidR="00B51FC2" w:rsidRPr="00783EF0" w:rsidTr="00340F33">
        <w:tc>
          <w:tcPr>
            <w:tcW w:w="14503" w:type="dxa"/>
            <w:gridSpan w:val="7"/>
            <w:shd w:val="clear" w:color="auto" w:fill="F2F2F2" w:themeFill="background1" w:themeFillShade="F2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ТЕМАТИЧНО НАПРАВЛЕНИЕ 2: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СОЦИАЛНО ОТГОВОРНО ПОВЕДЕНИЕ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УЧЕНЕ ПРЕЗ ЦЕЛИЯ ЖИВОТ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51FC2" w:rsidRPr="00783EF0" w:rsidTr="00CD4102">
        <w:tc>
          <w:tcPr>
            <w:tcW w:w="817" w:type="dxa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:rsidR="00B51FC2" w:rsidRPr="00783EF0" w:rsidRDefault="00B51FC2" w:rsidP="00B51FC2">
            <w:pPr>
              <w:spacing w:before="80" w:after="80"/>
              <w:ind w:right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B51FC2" w:rsidRPr="00783EF0" w:rsidTr="00E0012F">
        <w:trPr>
          <w:gridAfter w:val="1"/>
          <w:wAfter w:w="17" w:type="dxa"/>
          <w:trHeight w:val="2825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Организиране и провеждане на   инициативи по БДП за деца и ученици в ЦПЛР – с.Борован.</w:t>
            </w:r>
          </w:p>
          <w:p w:rsidR="00B51FC2" w:rsidRPr="00783EF0" w:rsidRDefault="00B51FC2" w:rsidP="00B51FC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Отивам сам в къщи;</w:t>
            </w:r>
          </w:p>
          <w:p w:rsidR="00B51FC2" w:rsidRPr="00783EF0" w:rsidRDefault="00B51FC2" w:rsidP="00B51FC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 пътя е опасно;</w:t>
            </w:r>
          </w:p>
          <w:p w:rsidR="00B51FC2" w:rsidRPr="00783EF0" w:rsidRDefault="00B51FC2" w:rsidP="00B51FC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Безопасно преминаване през кръстовища;</w:t>
            </w:r>
          </w:p>
        </w:tc>
        <w:tc>
          <w:tcPr>
            <w:tcW w:w="2472" w:type="dxa"/>
            <w:shd w:val="clear" w:color="auto" w:fill="auto"/>
          </w:tcPr>
          <w:p w:rsidR="00B51FC2" w:rsidRPr="004152D6" w:rsidRDefault="004152D6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Подготвени деца и ученици в областта на БДП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1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учители, организатори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извънкласни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в ЦПЛР-Борован</w:t>
            </w: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план, Годишен доклад за изпълнение на политиката по БДП.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C2" w:rsidRPr="00783EF0" w:rsidTr="00CD4102">
        <w:trPr>
          <w:gridAfter w:val="1"/>
          <w:wAfter w:w="17" w:type="dxa"/>
          <w:trHeight w:val="2825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Организиране и провеждане на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  <w:p w:rsidR="00B51FC2" w:rsidRPr="00783EF0" w:rsidRDefault="00B51FC2" w:rsidP="00B51FC2">
            <w:pPr>
              <w:pStyle w:val="a7"/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51FC2" w:rsidRPr="00783EF0" w:rsidRDefault="00B51FC2" w:rsidP="00B51FC2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80" w:after="80"/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 xml:space="preserve">Общински тематичен конкурс по БДП за рисунка, плакат и приложно изкуство. </w:t>
            </w:r>
          </w:p>
          <w:p w:rsidR="00B51FC2" w:rsidRPr="00783EF0" w:rsidRDefault="00B51FC2" w:rsidP="00B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hAnsi="Times New Roman" w:cs="Times New Roman"/>
                <w:sz w:val="24"/>
                <w:szCs w:val="24"/>
              </w:rPr>
              <w:t>Национална ученическа викторина по безопасност на движението „Да запазим децата на пътя”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EF0">
              <w:rPr>
                <w:rFonts w:ascii="Times New Roman" w:hAnsi="Times New Roman" w:cs="Times New Roman"/>
                <w:sz w:val="24"/>
                <w:szCs w:val="24"/>
              </w:rPr>
              <w:t xml:space="preserve"> г. – общински кръг .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БДП.</w:t>
            </w:r>
          </w:p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Насочване вниманието на децата и родителите към темата по БДП</w:t>
            </w:r>
          </w:p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Подкрепа за изграждането на умения и навици за действие в условията на пътното движение и формиране на култура за безопасно поведение на пътя.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учители, организатори, 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организатор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РУО Враца ,ОД на МВР – сектор „Пътна полиция” –Враца, </w:t>
            </w: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инициативи по БДП за деца и ученици от с.Борован. </w:t>
            </w: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Срок: 15 септември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Срок: м. май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план, Годишен доклад за изпълнение на политиката по БДП.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с наградените участници, популяризиране в сайта на ЦПЛР-Борован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1FC2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2.1.5</w:t>
            </w:r>
          </w:p>
        </w:tc>
        <w:tc>
          <w:tcPr>
            <w:tcW w:w="3827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Ограничаване на рисковете от ПТП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 осъществяване на организиран превоз на деца, свързан с учебна дейност или участия в национални и международни конкурси, състезания, събития. 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pStyle w:val="a7"/>
              <w:numPr>
                <w:ilvl w:val="0"/>
                <w:numId w:val="46"/>
              </w:num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Изготвяне на инструктаж по БДП и поставяне на видно място във всеки кабинет.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pStyle w:val="a7"/>
              <w:numPr>
                <w:ilvl w:val="0"/>
                <w:numId w:val="46"/>
              </w:num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Първите два часа за всяка школа в началото на учебната година да бъдат по БУВОТ и БДП</w:t>
            </w:r>
          </w:p>
        </w:tc>
        <w:tc>
          <w:tcPr>
            <w:tcW w:w="2472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Осигуряване на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безопасен транспорт и 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усъвършенстване на контрола за безопасен превоз на деца и ученици в пътните превозни средства.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Провеждане на задължителен инструктаж с децата и учениците преди всяко пътуване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 начален инструктаж в началото на учебната година</w:t>
            </w:r>
          </w:p>
        </w:tc>
        <w:tc>
          <w:tcPr>
            <w:tcW w:w="1984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учители</w:t>
            </w:r>
          </w:p>
        </w:tc>
        <w:tc>
          <w:tcPr>
            <w:tcW w:w="3260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Изпълнени мерки за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ограничаване на рисковете от ПТП при осъществяване на организиран превоз на  ученици.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началото на всяка учебна година</w:t>
            </w: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Договори с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лицензирани фирми, изрядни документи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и удостоверен с подпис от родителя и ученика инструктаж</w:t>
            </w:r>
          </w:p>
          <w:p w:rsidR="00B51FC2" w:rsidRPr="00783EF0" w:rsidRDefault="00B51FC2" w:rsidP="00B51FC2">
            <w:pPr>
              <w:spacing w:before="80"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Теми, заложени в програмата за обучение на учителите.</w:t>
            </w:r>
          </w:p>
        </w:tc>
      </w:tr>
      <w:tr w:rsidR="006D3108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6D3108" w:rsidRPr="00514B2B" w:rsidRDefault="006D3108" w:rsidP="006D310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2.1.6.</w:t>
            </w:r>
          </w:p>
        </w:tc>
        <w:tc>
          <w:tcPr>
            <w:tcW w:w="3827" w:type="dxa"/>
            <w:shd w:val="clear" w:color="auto" w:fill="auto"/>
          </w:tcPr>
          <w:p w:rsidR="006D3108" w:rsidRPr="006D3108" w:rsidRDefault="006D3108" w:rsidP="006D310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:rsidR="006D3108" w:rsidRPr="006D3108" w:rsidRDefault="006D3108" w:rsidP="006D310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2472" w:type="dxa"/>
            <w:shd w:val="clear" w:color="auto" w:fill="auto"/>
          </w:tcPr>
          <w:p w:rsidR="006D3108" w:rsidRPr="006D3108" w:rsidRDefault="006D3108" w:rsidP="006D31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БДП.</w:t>
            </w:r>
          </w:p>
        </w:tc>
        <w:tc>
          <w:tcPr>
            <w:tcW w:w="1984" w:type="dxa"/>
            <w:shd w:val="clear" w:color="auto" w:fill="auto"/>
          </w:tcPr>
          <w:p w:rsidR="006D3108" w:rsidRPr="006D3108" w:rsidRDefault="006D3108" w:rsidP="006D31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РУО, училища, ДГ, ЦПЛР </w:t>
            </w:r>
          </w:p>
        </w:tc>
        <w:tc>
          <w:tcPr>
            <w:tcW w:w="3260" w:type="dxa"/>
            <w:shd w:val="clear" w:color="auto" w:fill="auto"/>
          </w:tcPr>
          <w:p w:rsidR="006D3108" w:rsidRPr="006D3108" w:rsidRDefault="006D3108" w:rsidP="006D31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ученици.  </w:t>
            </w:r>
          </w:p>
          <w:p w:rsidR="006D3108" w:rsidRPr="006D3108" w:rsidRDefault="006D3108" w:rsidP="006D31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6D3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</w:t>
            </w:r>
          </w:p>
        </w:tc>
        <w:tc>
          <w:tcPr>
            <w:tcW w:w="2126" w:type="dxa"/>
            <w:shd w:val="clear" w:color="auto" w:fill="auto"/>
          </w:tcPr>
          <w:p w:rsidR="006D3108" w:rsidRPr="006D3108" w:rsidRDefault="006D3108" w:rsidP="006D31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информация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регулярно </w:t>
            </w:r>
            <w:r w:rsidRPr="006D3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изпълнение на политиката по БДП.</w:t>
            </w:r>
          </w:p>
        </w:tc>
      </w:tr>
      <w:tr w:rsidR="006D3108" w:rsidRPr="00783EF0" w:rsidTr="00CD4102">
        <w:trPr>
          <w:gridAfter w:val="1"/>
          <w:wAfter w:w="17" w:type="dxa"/>
        </w:trPr>
        <w:tc>
          <w:tcPr>
            <w:tcW w:w="817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2.1.6.2</w:t>
            </w:r>
          </w:p>
        </w:tc>
        <w:tc>
          <w:tcPr>
            <w:tcW w:w="3827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Включване в кампанията "Посланията на есенния лист"  - за  връчване на  послания за спазване на правилата за движение по пътищата, прикрепени към есенен лист, на водачите на МПС.</w:t>
            </w:r>
          </w:p>
        </w:tc>
        <w:tc>
          <w:tcPr>
            <w:tcW w:w="2472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Фокусиране на вниманието на децата, учениците, водачите на МПС и на всички участници в движението върху необходимостта от засилване на бдителността в </w:t>
            </w:r>
            <w:r w:rsidR="00EC225C">
              <w:rPr>
                <w:rFonts w:ascii="Times New Roman" w:hAnsi="Times New Roman" w:cs="Times New Roman"/>
              </w:rPr>
              <w:t xml:space="preserve"> </w:t>
            </w:r>
            <w:r w:rsidR="00EC225C">
              <w:rPr>
                <w:rFonts w:ascii="Times New Roman" w:hAnsi="Times New Roman" w:cs="Times New Roman"/>
              </w:rPr>
              <w:t xml:space="preserve">на </w:t>
            </w:r>
            <w:r w:rsidR="00EC225C">
              <w:rPr>
                <w:rFonts w:ascii="Times New Roman" w:hAnsi="Times New Roman" w:cs="Times New Roman"/>
              </w:rPr>
              <w:lastRenderedPageBreak/>
              <w:t>бдителност</w:t>
            </w:r>
            <w:r w:rsidR="00EC225C" w:rsidRPr="0094743E">
              <w:rPr>
                <w:rFonts w:ascii="Times New Roman" w:hAnsi="Times New Roman" w:cs="Times New Roman"/>
              </w:rPr>
              <w:t>та</w:t>
            </w:r>
            <w:r w:rsidR="00EC225C" w:rsidRPr="00EC225C">
              <w:rPr>
                <w:rFonts w:ascii="Times New Roman" w:hAnsi="Times New Roman" w:cs="Times New Roman"/>
                <w:sz w:val="24"/>
                <w:szCs w:val="24"/>
              </w:rPr>
              <w:t xml:space="preserve"> в есенно-зимните условия.</w:t>
            </w:r>
          </w:p>
        </w:tc>
        <w:tc>
          <w:tcPr>
            <w:tcW w:w="1984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Директор,  клубове</w:t>
            </w:r>
          </w:p>
        </w:tc>
        <w:tc>
          <w:tcPr>
            <w:tcW w:w="3260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 в  кампанията</w:t>
            </w:r>
            <w:r w:rsidRPr="00783EF0">
              <w:rPr>
                <w:rFonts w:ascii="Times New Roman" w:hAnsi="Times New Roman" w:cs="Times New Roman"/>
                <w:sz w:val="24"/>
                <w:szCs w:val="24"/>
              </w:rPr>
              <w:t xml:space="preserve"> ученици от клубовете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"Сръчни ръчички „ „Празничен календар“</w:t>
            </w:r>
            <w:r w:rsidR="00EC2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,,История в приказки“</w:t>
            </w:r>
          </w:p>
          <w:p w:rsidR="00EC225C" w:rsidRPr="00EC225C" w:rsidRDefault="00EC225C" w:rsidP="00EC225C">
            <w:pPr>
              <w:pStyle w:val="Default"/>
              <w:rPr>
                <w:rFonts w:ascii="Times New Roman" w:hAnsi="Times New Roman" w:cs="Times New Roman"/>
              </w:rPr>
            </w:pPr>
            <w:r w:rsidRPr="00EC225C">
              <w:rPr>
                <w:rFonts w:ascii="Times New Roman" w:hAnsi="Times New Roman" w:cs="Times New Roman"/>
                <w:b/>
                <w:bCs/>
              </w:rPr>
              <w:t xml:space="preserve">Срок: ежегодно </w:t>
            </w:r>
          </w:p>
          <w:p w:rsidR="006D3108" w:rsidRPr="00783EF0" w:rsidRDefault="00EC225C" w:rsidP="00EC225C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>през месец октомври – ноември</w:t>
            </w:r>
          </w:p>
        </w:tc>
        <w:tc>
          <w:tcPr>
            <w:tcW w:w="2126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план, Годишен отчет</w:t>
            </w:r>
          </w:p>
        </w:tc>
      </w:tr>
      <w:tr w:rsidR="006D3108" w:rsidRPr="00783EF0" w:rsidTr="00CD4102">
        <w:trPr>
          <w:gridAfter w:val="1"/>
          <w:wAfter w:w="17" w:type="dxa"/>
          <w:trHeight w:val="2828"/>
        </w:trPr>
        <w:tc>
          <w:tcPr>
            <w:tcW w:w="817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827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Включване на ЦПЛР – Борован в  кампании на ОКБДП насочени към деца и ученици. </w:t>
            </w:r>
          </w:p>
        </w:tc>
        <w:tc>
          <w:tcPr>
            <w:tcW w:w="2472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БДП.</w:t>
            </w:r>
          </w:p>
          <w:p w:rsidR="006D3108" w:rsidRPr="00783EF0" w:rsidRDefault="006D3108" w:rsidP="006D3108">
            <w:pPr>
              <w:spacing w:before="80" w:after="8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РУО, училища, ДГ, ЦПЛР</w:t>
            </w:r>
          </w:p>
        </w:tc>
        <w:tc>
          <w:tcPr>
            <w:tcW w:w="3260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 </w:t>
            </w:r>
          </w:p>
          <w:p w:rsidR="006D3108" w:rsidRPr="00783EF0" w:rsidRDefault="006D3108" w:rsidP="006D3108">
            <w:pPr>
              <w:spacing w:before="80" w:after="80"/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6D3108" w:rsidRPr="00783EF0" w:rsidRDefault="006D3108" w:rsidP="006D31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отговорните институции информация – регулярно за  заседания на ОКБДП и годишно в областния годишен доклад за изпълнение на политиката по БДП.</w:t>
            </w:r>
          </w:p>
        </w:tc>
      </w:tr>
      <w:tr w:rsidR="006D3108" w:rsidRPr="00783EF0" w:rsidTr="00CD4102">
        <w:tc>
          <w:tcPr>
            <w:tcW w:w="817" w:type="dxa"/>
            <w:shd w:val="clear" w:color="auto" w:fill="FFF2CC" w:themeFill="accent4" w:themeFillTint="33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3686" w:type="dxa"/>
            <w:gridSpan w:val="6"/>
            <w:shd w:val="clear" w:color="auto" w:fill="FFF2CC" w:themeFill="accent4" w:themeFillTint="33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Цел:</w:t>
            </w:r>
          </w:p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Повишаване на обществената чувствителност към темата за БДП</w:t>
            </w:r>
          </w:p>
        </w:tc>
      </w:tr>
      <w:tr w:rsidR="006D3108" w:rsidRPr="00783EF0" w:rsidTr="00CD4102">
        <w:trPr>
          <w:gridAfter w:val="1"/>
          <w:wAfter w:w="17" w:type="dxa"/>
          <w:trHeight w:val="696"/>
        </w:trPr>
        <w:tc>
          <w:tcPr>
            <w:tcW w:w="817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3827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 29 юни – Деня на безопасността на движението по пътищата с:</w:t>
            </w:r>
          </w:p>
          <w:p w:rsidR="006D3108" w:rsidRPr="00783EF0" w:rsidRDefault="006D3108" w:rsidP="006D310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Рисунка на асфалт с участието на деца и ученици от Летните школи</w:t>
            </w:r>
          </w:p>
          <w:p w:rsidR="006D3108" w:rsidRPr="00783EF0" w:rsidRDefault="006D3108" w:rsidP="006D310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Организационен екип от ЦПЛР – с.</w:t>
            </w:r>
            <w:r w:rsidR="00E0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Борован</w:t>
            </w:r>
          </w:p>
        </w:tc>
        <w:tc>
          <w:tcPr>
            <w:tcW w:w="3260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Календарен план, Годишен доклад</w:t>
            </w:r>
          </w:p>
        </w:tc>
      </w:tr>
      <w:tr w:rsidR="006D3108" w:rsidRPr="00783EF0" w:rsidTr="00E0012F">
        <w:trPr>
          <w:gridAfter w:val="1"/>
          <w:wAfter w:w="17" w:type="dxa"/>
          <w:trHeight w:val="2840"/>
        </w:trPr>
        <w:tc>
          <w:tcPr>
            <w:tcW w:w="817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2.3.3 </w:t>
            </w:r>
          </w:p>
        </w:tc>
        <w:tc>
          <w:tcPr>
            <w:tcW w:w="3827" w:type="dxa"/>
            <w:shd w:val="clear" w:color="auto" w:fill="auto"/>
          </w:tcPr>
          <w:p w:rsidR="005325F6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Отбелязване на</w:t>
            </w:r>
            <w:r w:rsidR="00532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5325F6" w:rsidRDefault="005325F6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  <w:r w:rsidR="006D3108"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Европейската седмица на мобилността, </w:t>
            </w:r>
            <w:r w:rsidR="006D3108" w:rsidRPr="0078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08"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Международния ден за безопас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 на движението по пътищата;</w:t>
            </w:r>
            <w:r w:rsidR="006D3108"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Европейския ден без загинали на пътя</w:t>
            </w:r>
            <w:r w:rsidR="006D3108"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="006D3108"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EDWARD</w:t>
            </w:r>
            <w:r w:rsidR="006D3108"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D3108" w:rsidRPr="00783EF0" w:rsidRDefault="005325F6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  <w:r w:rsidR="006D3108"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Световния ден за възпоменание на жертвите от пътнотранспортни произшествия и др.</w:t>
            </w:r>
          </w:p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6D3108" w:rsidRPr="00783EF0" w:rsidRDefault="006D3108" w:rsidP="005325F6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Популяризиране на политиката за БДП </w:t>
            </w:r>
            <w:r w:rsidR="00532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>СБА –Враца,</w:t>
            </w:r>
          </w:p>
          <w:p w:rsidR="006D3108" w:rsidRPr="00783EF0" w:rsidRDefault="005325F6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Областен </w:t>
            </w:r>
            <w:r w:rsidR="006D3108" w:rsidRPr="00783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съвет на БЧК –Враца</w:t>
            </w:r>
          </w:p>
        </w:tc>
        <w:tc>
          <w:tcPr>
            <w:tcW w:w="3260" w:type="dxa"/>
            <w:shd w:val="clear" w:color="auto" w:fill="auto"/>
          </w:tcPr>
          <w:p w:rsidR="005325F6" w:rsidRPr="005325F6" w:rsidRDefault="005325F6" w:rsidP="00532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Организирани и проведени мероприятия.</w:t>
            </w:r>
          </w:p>
          <w:p w:rsidR="005325F6" w:rsidRDefault="005325F6" w:rsidP="00532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532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септември.</w:t>
            </w:r>
          </w:p>
          <w:p w:rsidR="005325F6" w:rsidRDefault="005325F6" w:rsidP="00532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5F6" w:rsidRDefault="005325F6" w:rsidP="00532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5F6" w:rsidRDefault="005325F6" w:rsidP="00532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5F6" w:rsidRDefault="005325F6" w:rsidP="00532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5F6" w:rsidRPr="005325F6" w:rsidRDefault="005325F6" w:rsidP="00532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B">
              <w:rPr>
                <w:rFonts w:ascii="Times New Roman" w:eastAsia="Calibri" w:hAnsi="Times New Roman" w:cs="Times New Roman"/>
                <w:b/>
              </w:rPr>
              <w:t xml:space="preserve">Срок: </w:t>
            </w:r>
            <w:r w:rsidRPr="00514B2B">
              <w:rPr>
                <w:rFonts w:ascii="Times New Roman" w:eastAsia="Calibri" w:hAnsi="Times New Roman" w:cs="Times New Roman"/>
              </w:rPr>
              <w:t>ноември</w:t>
            </w:r>
          </w:p>
          <w:p w:rsidR="006D3108" w:rsidRPr="00783EF0" w:rsidRDefault="006D3108" w:rsidP="006D3108">
            <w:pPr>
              <w:spacing w:before="80" w:after="8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3108" w:rsidRPr="00783EF0" w:rsidRDefault="006D3108" w:rsidP="006D3108">
            <w:pPr>
              <w:spacing w:before="80" w:after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годишния доклад за изпълнение на политиката по БДП.</w:t>
            </w:r>
          </w:p>
        </w:tc>
      </w:tr>
    </w:tbl>
    <w:p w:rsidR="007D71AB" w:rsidRPr="00783EF0" w:rsidRDefault="0012559A" w:rsidP="00D426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83EF0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 xml:space="preserve">        </w:t>
      </w:r>
    </w:p>
    <w:sectPr w:rsidR="007D71AB" w:rsidRPr="00783EF0" w:rsidSect="00FF7A92">
      <w:footerReference w:type="default" r:id="rId8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BF" w:rsidRDefault="00CA5ABF" w:rsidP="00FE7CE0">
      <w:pPr>
        <w:spacing w:after="0" w:line="240" w:lineRule="auto"/>
      </w:pPr>
      <w:r>
        <w:separator/>
      </w:r>
    </w:p>
  </w:endnote>
  <w:endnote w:type="continuationSeparator" w:id="0">
    <w:p w:rsidR="00CA5ABF" w:rsidRDefault="00CA5ABF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9C2" w:rsidRDefault="0096511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9C2" w:rsidRDefault="00F71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BF" w:rsidRDefault="00CA5ABF" w:rsidP="00FE7CE0">
      <w:pPr>
        <w:spacing w:after="0" w:line="240" w:lineRule="auto"/>
      </w:pPr>
      <w:r>
        <w:separator/>
      </w:r>
    </w:p>
  </w:footnote>
  <w:footnote w:type="continuationSeparator" w:id="0">
    <w:p w:rsidR="00CA5ABF" w:rsidRDefault="00CA5ABF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52F"/>
    <w:multiLevelType w:val="hybridMultilevel"/>
    <w:tmpl w:val="0EEE4030"/>
    <w:lvl w:ilvl="0" w:tplc="4FF608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B310E8"/>
    <w:multiLevelType w:val="hybridMultilevel"/>
    <w:tmpl w:val="B6324AA8"/>
    <w:lvl w:ilvl="0" w:tplc="24DEAAE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8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F44D41"/>
    <w:multiLevelType w:val="hybridMultilevel"/>
    <w:tmpl w:val="F2C65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3"/>
  </w:num>
  <w:num w:numId="4">
    <w:abstractNumId w:val="44"/>
  </w:num>
  <w:num w:numId="5">
    <w:abstractNumId w:val="24"/>
  </w:num>
  <w:num w:numId="6">
    <w:abstractNumId w:val="22"/>
  </w:num>
  <w:num w:numId="7">
    <w:abstractNumId w:val="30"/>
  </w:num>
  <w:num w:numId="8">
    <w:abstractNumId w:val="43"/>
  </w:num>
  <w:num w:numId="9">
    <w:abstractNumId w:val="12"/>
  </w:num>
  <w:num w:numId="10">
    <w:abstractNumId w:val="18"/>
  </w:num>
  <w:num w:numId="11">
    <w:abstractNumId w:val="6"/>
  </w:num>
  <w:num w:numId="12">
    <w:abstractNumId w:val="28"/>
  </w:num>
  <w:num w:numId="13">
    <w:abstractNumId w:val="26"/>
  </w:num>
  <w:num w:numId="14">
    <w:abstractNumId w:val="35"/>
  </w:num>
  <w:num w:numId="15">
    <w:abstractNumId w:val="19"/>
  </w:num>
  <w:num w:numId="16">
    <w:abstractNumId w:val="45"/>
  </w:num>
  <w:num w:numId="17">
    <w:abstractNumId w:val="36"/>
  </w:num>
  <w:num w:numId="18">
    <w:abstractNumId w:val="34"/>
  </w:num>
  <w:num w:numId="19">
    <w:abstractNumId w:val="7"/>
  </w:num>
  <w:num w:numId="20">
    <w:abstractNumId w:val="5"/>
  </w:num>
  <w:num w:numId="21">
    <w:abstractNumId w:val="16"/>
  </w:num>
  <w:num w:numId="22">
    <w:abstractNumId w:val="10"/>
  </w:num>
  <w:num w:numId="23">
    <w:abstractNumId w:val="17"/>
  </w:num>
  <w:num w:numId="24">
    <w:abstractNumId w:val="1"/>
  </w:num>
  <w:num w:numId="25">
    <w:abstractNumId w:val="20"/>
  </w:num>
  <w:num w:numId="26">
    <w:abstractNumId w:val="21"/>
  </w:num>
  <w:num w:numId="27">
    <w:abstractNumId w:val="37"/>
  </w:num>
  <w:num w:numId="28">
    <w:abstractNumId w:val="25"/>
  </w:num>
  <w:num w:numId="29">
    <w:abstractNumId w:val="42"/>
  </w:num>
  <w:num w:numId="30">
    <w:abstractNumId w:val="40"/>
  </w:num>
  <w:num w:numId="31">
    <w:abstractNumId w:val="27"/>
  </w:num>
  <w:num w:numId="32">
    <w:abstractNumId w:val="11"/>
  </w:num>
  <w:num w:numId="33">
    <w:abstractNumId w:val="29"/>
  </w:num>
  <w:num w:numId="34">
    <w:abstractNumId w:val="0"/>
  </w:num>
  <w:num w:numId="35">
    <w:abstractNumId w:val="31"/>
  </w:num>
  <w:num w:numId="36">
    <w:abstractNumId w:val="15"/>
  </w:num>
  <w:num w:numId="37">
    <w:abstractNumId w:val="14"/>
  </w:num>
  <w:num w:numId="38">
    <w:abstractNumId w:val="39"/>
  </w:num>
  <w:num w:numId="39">
    <w:abstractNumId w:val="38"/>
  </w:num>
  <w:num w:numId="40">
    <w:abstractNumId w:val="32"/>
  </w:num>
  <w:num w:numId="41">
    <w:abstractNumId w:val="23"/>
  </w:num>
  <w:num w:numId="42">
    <w:abstractNumId w:val="8"/>
  </w:num>
  <w:num w:numId="43">
    <w:abstractNumId w:val="4"/>
  </w:num>
  <w:num w:numId="44">
    <w:abstractNumId w:val="41"/>
  </w:num>
  <w:num w:numId="45">
    <w:abstractNumId w:val="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617"/>
    <w:rsid w:val="00050D20"/>
    <w:rsid w:val="00051F5C"/>
    <w:rsid w:val="00052377"/>
    <w:rsid w:val="00052D05"/>
    <w:rsid w:val="00052FBE"/>
    <w:rsid w:val="000537A3"/>
    <w:rsid w:val="00053DB3"/>
    <w:rsid w:val="00054342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16EC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56F2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1BDD"/>
    <w:rsid w:val="000F2CA0"/>
    <w:rsid w:val="000F2CEB"/>
    <w:rsid w:val="000F31AD"/>
    <w:rsid w:val="000F3777"/>
    <w:rsid w:val="000F57FB"/>
    <w:rsid w:val="000F64E7"/>
    <w:rsid w:val="000F663A"/>
    <w:rsid w:val="000F6F7E"/>
    <w:rsid w:val="000F706E"/>
    <w:rsid w:val="00101483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559A"/>
    <w:rsid w:val="00126DC6"/>
    <w:rsid w:val="00127EF6"/>
    <w:rsid w:val="0013078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2C5B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3329"/>
    <w:rsid w:val="00165CE5"/>
    <w:rsid w:val="00167A81"/>
    <w:rsid w:val="00171323"/>
    <w:rsid w:val="00171935"/>
    <w:rsid w:val="00173AE3"/>
    <w:rsid w:val="00175188"/>
    <w:rsid w:val="0017585D"/>
    <w:rsid w:val="00175FF2"/>
    <w:rsid w:val="001764BA"/>
    <w:rsid w:val="001770B9"/>
    <w:rsid w:val="00177422"/>
    <w:rsid w:val="0017759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8CA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1D13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621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6A5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582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19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14D"/>
    <w:rsid w:val="002F4707"/>
    <w:rsid w:val="002F4734"/>
    <w:rsid w:val="002F4BA2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7AB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402"/>
    <w:rsid w:val="00332621"/>
    <w:rsid w:val="00332C6B"/>
    <w:rsid w:val="0033355B"/>
    <w:rsid w:val="003337D9"/>
    <w:rsid w:val="003367DA"/>
    <w:rsid w:val="00337C6E"/>
    <w:rsid w:val="00340147"/>
    <w:rsid w:val="00340749"/>
    <w:rsid w:val="00340F33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476C7"/>
    <w:rsid w:val="0035023F"/>
    <w:rsid w:val="00350272"/>
    <w:rsid w:val="003505DB"/>
    <w:rsid w:val="00350987"/>
    <w:rsid w:val="00350A80"/>
    <w:rsid w:val="00350EFF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24F"/>
    <w:rsid w:val="003904DF"/>
    <w:rsid w:val="0039098D"/>
    <w:rsid w:val="003924D6"/>
    <w:rsid w:val="003927B9"/>
    <w:rsid w:val="00392FCD"/>
    <w:rsid w:val="00395304"/>
    <w:rsid w:val="003956F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604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3A1B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2D6"/>
    <w:rsid w:val="0041575D"/>
    <w:rsid w:val="00420E22"/>
    <w:rsid w:val="00420F64"/>
    <w:rsid w:val="00422480"/>
    <w:rsid w:val="0042255F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50F"/>
    <w:rsid w:val="00456965"/>
    <w:rsid w:val="004571C8"/>
    <w:rsid w:val="00457B01"/>
    <w:rsid w:val="00457D91"/>
    <w:rsid w:val="00460400"/>
    <w:rsid w:val="00462009"/>
    <w:rsid w:val="00462CE7"/>
    <w:rsid w:val="004633B6"/>
    <w:rsid w:val="00464148"/>
    <w:rsid w:val="0046489E"/>
    <w:rsid w:val="00465676"/>
    <w:rsid w:val="00465D4F"/>
    <w:rsid w:val="00466918"/>
    <w:rsid w:val="0046707D"/>
    <w:rsid w:val="004705C4"/>
    <w:rsid w:val="00470DBE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3E3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27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3D48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230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3D8"/>
    <w:rsid w:val="00521467"/>
    <w:rsid w:val="00521B4E"/>
    <w:rsid w:val="00522016"/>
    <w:rsid w:val="005226F1"/>
    <w:rsid w:val="00522EE3"/>
    <w:rsid w:val="005232F4"/>
    <w:rsid w:val="0052437C"/>
    <w:rsid w:val="00524AA6"/>
    <w:rsid w:val="00524CE5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5F6"/>
    <w:rsid w:val="0053267A"/>
    <w:rsid w:val="00532FC9"/>
    <w:rsid w:val="00533599"/>
    <w:rsid w:val="00533798"/>
    <w:rsid w:val="00534ABC"/>
    <w:rsid w:val="0053508A"/>
    <w:rsid w:val="005352BC"/>
    <w:rsid w:val="0053582A"/>
    <w:rsid w:val="0053678D"/>
    <w:rsid w:val="00536C59"/>
    <w:rsid w:val="0053754C"/>
    <w:rsid w:val="0053761F"/>
    <w:rsid w:val="005422CC"/>
    <w:rsid w:val="005422D9"/>
    <w:rsid w:val="00542908"/>
    <w:rsid w:val="005430FD"/>
    <w:rsid w:val="00543950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1BFA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1E5A"/>
    <w:rsid w:val="0060251B"/>
    <w:rsid w:val="00602CDB"/>
    <w:rsid w:val="00603F90"/>
    <w:rsid w:val="00605068"/>
    <w:rsid w:val="00606071"/>
    <w:rsid w:val="0060686F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15F"/>
    <w:rsid w:val="00681526"/>
    <w:rsid w:val="00682F5C"/>
    <w:rsid w:val="00683081"/>
    <w:rsid w:val="006834F1"/>
    <w:rsid w:val="006835BE"/>
    <w:rsid w:val="0068388A"/>
    <w:rsid w:val="006838C1"/>
    <w:rsid w:val="00683BE5"/>
    <w:rsid w:val="006850E2"/>
    <w:rsid w:val="0068512A"/>
    <w:rsid w:val="00685D52"/>
    <w:rsid w:val="00685DA8"/>
    <w:rsid w:val="006862DF"/>
    <w:rsid w:val="0068636B"/>
    <w:rsid w:val="006870D4"/>
    <w:rsid w:val="00692256"/>
    <w:rsid w:val="0069240C"/>
    <w:rsid w:val="006943A4"/>
    <w:rsid w:val="00694405"/>
    <w:rsid w:val="00694479"/>
    <w:rsid w:val="00694577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5AB7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108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1D9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872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415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481"/>
    <w:rsid w:val="00775702"/>
    <w:rsid w:val="00775F3F"/>
    <w:rsid w:val="0078088C"/>
    <w:rsid w:val="00782371"/>
    <w:rsid w:val="00782457"/>
    <w:rsid w:val="007834D0"/>
    <w:rsid w:val="00783EF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260"/>
    <w:rsid w:val="007A64E0"/>
    <w:rsid w:val="007A6B66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1F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247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1AB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A6DC8"/>
    <w:rsid w:val="008B02F4"/>
    <w:rsid w:val="008B03BC"/>
    <w:rsid w:val="008B0421"/>
    <w:rsid w:val="008B0959"/>
    <w:rsid w:val="008B0E87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8F6430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28E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1B5"/>
    <w:rsid w:val="00934274"/>
    <w:rsid w:val="00935819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2B40"/>
    <w:rsid w:val="00943EFD"/>
    <w:rsid w:val="00943FAE"/>
    <w:rsid w:val="00944A1A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11E"/>
    <w:rsid w:val="0096530F"/>
    <w:rsid w:val="0096619C"/>
    <w:rsid w:val="00966353"/>
    <w:rsid w:val="00967699"/>
    <w:rsid w:val="00967CF2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07B"/>
    <w:rsid w:val="009904FF"/>
    <w:rsid w:val="009907C9"/>
    <w:rsid w:val="00990F5B"/>
    <w:rsid w:val="0099104D"/>
    <w:rsid w:val="0099176F"/>
    <w:rsid w:val="009919C0"/>
    <w:rsid w:val="00991A8A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DE5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6440"/>
    <w:rsid w:val="009B7709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D7E51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E550B"/>
    <w:rsid w:val="009E5FCA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382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917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3625D"/>
    <w:rsid w:val="00A433B5"/>
    <w:rsid w:val="00A46FDB"/>
    <w:rsid w:val="00A46FED"/>
    <w:rsid w:val="00A504BC"/>
    <w:rsid w:val="00A51499"/>
    <w:rsid w:val="00A52FEB"/>
    <w:rsid w:val="00A53D00"/>
    <w:rsid w:val="00A54578"/>
    <w:rsid w:val="00A54792"/>
    <w:rsid w:val="00A54F15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00F5"/>
    <w:rsid w:val="00AD17DD"/>
    <w:rsid w:val="00AD2C73"/>
    <w:rsid w:val="00AD2D55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423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357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194B"/>
    <w:rsid w:val="00B3283D"/>
    <w:rsid w:val="00B32964"/>
    <w:rsid w:val="00B32A22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1FC2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DB3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2D8D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4C43"/>
    <w:rsid w:val="00BB521A"/>
    <w:rsid w:val="00BB52B9"/>
    <w:rsid w:val="00BB60CD"/>
    <w:rsid w:val="00BB69BF"/>
    <w:rsid w:val="00BB6B97"/>
    <w:rsid w:val="00BB6B98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AC5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764"/>
    <w:rsid w:val="00C1692A"/>
    <w:rsid w:val="00C16AEC"/>
    <w:rsid w:val="00C17F81"/>
    <w:rsid w:val="00C20035"/>
    <w:rsid w:val="00C20C12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339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674B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28BA"/>
    <w:rsid w:val="00C730DF"/>
    <w:rsid w:val="00C731F2"/>
    <w:rsid w:val="00C7362A"/>
    <w:rsid w:val="00C743A9"/>
    <w:rsid w:val="00C75FE9"/>
    <w:rsid w:val="00C76073"/>
    <w:rsid w:val="00C76424"/>
    <w:rsid w:val="00C76AB3"/>
    <w:rsid w:val="00C76DE6"/>
    <w:rsid w:val="00C80C56"/>
    <w:rsid w:val="00C812C4"/>
    <w:rsid w:val="00C815E1"/>
    <w:rsid w:val="00C82496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ABF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63B"/>
    <w:rsid w:val="00CC4D75"/>
    <w:rsid w:val="00CC5732"/>
    <w:rsid w:val="00CC5C92"/>
    <w:rsid w:val="00CC5EDA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10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6FC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63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66A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A64"/>
    <w:rsid w:val="00D71CFC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4274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DDE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33D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1038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550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6B3B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2BC"/>
    <w:rsid w:val="00DF76C5"/>
    <w:rsid w:val="00E0012F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52B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27E06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357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87ED2"/>
    <w:rsid w:val="00E905A0"/>
    <w:rsid w:val="00E90834"/>
    <w:rsid w:val="00E90D33"/>
    <w:rsid w:val="00E90F00"/>
    <w:rsid w:val="00E92A9D"/>
    <w:rsid w:val="00E9322B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147E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25C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91D"/>
    <w:rsid w:val="00EE0AC7"/>
    <w:rsid w:val="00EE0E41"/>
    <w:rsid w:val="00EE1235"/>
    <w:rsid w:val="00EE1C16"/>
    <w:rsid w:val="00EE28DE"/>
    <w:rsid w:val="00EE33D0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15A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7C58"/>
    <w:rsid w:val="00F5005E"/>
    <w:rsid w:val="00F512E7"/>
    <w:rsid w:val="00F51A19"/>
    <w:rsid w:val="00F52523"/>
    <w:rsid w:val="00F53186"/>
    <w:rsid w:val="00F5339D"/>
    <w:rsid w:val="00F535CA"/>
    <w:rsid w:val="00F5400C"/>
    <w:rsid w:val="00F5499A"/>
    <w:rsid w:val="00F54DA3"/>
    <w:rsid w:val="00F5512E"/>
    <w:rsid w:val="00F5664B"/>
    <w:rsid w:val="00F5753B"/>
    <w:rsid w:val="00F606D5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9C2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697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61E"/>
    <w:rsid w:val="00FB7DF1"/>
    <w:rsid w:val="00FC0189"/>
    <w:rsid w:val="00FC0B42"/>
    <w:rsid w:val="00FC1155"/>
    <w:rsid w:val="00FC15EF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519A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E7D92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A739"/>
  <w15:docId w15:val="{7E23D997-04FA-4627-A073-2BC91098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B6"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a0"/>
    <w:rsid w:val="007D71AB"/>
  </w:style>
  <w:style w:type="character" w:customStyle="1" w:styleId="g3">
    <w:name w:val="g3"/>
    <w:basedOn w:val="a0"/>
    <w:rsid w:val="007D71AB"/>
  </w:style>
  <w:style w:type="character" w:customStyle="1" w:styleId="hb">
    <w:name w:val="hb"/>
    <w:basedOn w:val="a0"/>
    <w:rsid w:val="007D71AB"/>
  </w:style>
  <w:style w:type="character" w:customStyle="1" w:styleId="g2">
    <w:name w:val="g2"/>
    <w:basedOn w:val="a0"/>
    <w:rsid w:val="007D71AB"/>
  </w:style>
  <w:style w:type="paragraph" w:customStyle="1" w:styleId="Default">
    <w:name w:val="Default"/>
    <w:rsid w:val="00EC22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4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99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63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4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2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90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7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6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1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6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3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8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19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8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DD05-E6EE-465A-B228-4DEF146E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гз</cp:lastModifiedBy>
  <cp:revision>30</cp:revision>
  <cp:lastPrinted>2023-11-10T09:02:00Z</cp:lastPrinted>
  <dcterms:created xsi:type="dcterms:W3CDTF">2021-12-15T07:50:00Z</dcterms:created>
  <dcterms:modified xsi:type="dcterms:W3CDTF">2024-02-09T09:07:00Z</dcterms:modified>
</cp:coreProperties>
</file>